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3EC" w:rsidRDefault="00B563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0"/>
        <w:gridCol w:w="7800"/>
        <w:gridCol w:w="3200"/>
        <w:gridCol w:w="100"/>
        <w:gridCol w:w="400"/>
      </w:tblGrid>
      <w:tr w:rsidR="00B563EC">
        <w:trPr>
          <w:trHeight w:val="4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  <w:bookmarkStart w:id="0" w:name="gjdgxs" w:colFirst="0" w:colLast="0"/>
            <w:bookmarkEnd w:id="0"/>
          </w:p>
        </w:tc>
        <w:tc>
          <w:tcPr>
            <w:tcW w:w="78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2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0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000"/>
              <w:gridCol w:w="3000"/>
              <w:gridCol w:w="4000"/>
            </w:tblGrid>
            <w:tr w:rsidR="00B563EC">
              <w:trPr>
                <w:trHeight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78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2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1"/>
              <w:tblW w:w="78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400"/>
              <w:gridCol w:w="6400"/>
            </w:tblGrid>
            <w:tr w:rsidR="00B563EC">
              <w:trPr>
                <w:trHeight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Beneficiary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CITY</w:t>
                  </w: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RECAS</w:t>
                  </w:r>
                </w:p>
              </w:tc>
            </w:tr>
            <w:tr w:rsidR="00B563EC">
              <w:trPr>
                <w:trHeight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Executant</w:t>
                  </w: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Designer</w:t>
                  </w: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ASOCIATIA PENTRU MANAGEMENTUL ENERGIEI TIMIS - AMET</w:t>
                  </w:r>
                </w:p>
              </w:tc>
            </w:tr>
            <w:tr w:rsidR="00B563EC">
              <w:trPr>
                <w:trHeight w:val="40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Objectiv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Smart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Urban Services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Through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Homogenous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Quality Standard in Public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Infrastructures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for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Higher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 Energy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Efficiency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- </w:t>
                  </w:r>
                  <w:proofErr w:type="spellStart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BanatSmart</w:t>
                  </w:r>
                  <w:proofErr w:type="spellEnd"/>
                </w:p>
              </w:tc>
            </w:tr>
            <w:tr w:rsidR="00B563EC">
              <w:trPr>
                <w:trHeight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Objectiv</w:t>
                  </w:r>
                  <w:proofErr w:type="spellEnd"/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1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Electrical</w:t>
                  </w:r>
                  <w:proofErr w:type="spellEnd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instalation</w:t>
                  </w:r>
                  <w:proofErr w:type="spellEnd"/>
                </w:p>
              </w:tc>
            </w:tr>
            <w:tr w:rsidR="00B563EC">
              <w:trPr>
                <w:trHeight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Physical</w:t>
                  </w:r>
                  <w:proofErr w:type="spellEnd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 state</w:t>
                  </w: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 xml:space="preserve">1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Mounting</w:t>
                  </w:r>
                  <w:proofErr w:type="spellEnd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luminaires</w:t>
                  </w:r>
                  <w:proofErr w:type="spellEnd"/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66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2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8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2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1100"/>
            </w:tblGrid>
            <w:tr w:rsidR="00B563EC">
              <w:trPr>
                <w:trHeight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Style w:val="Titlu"/>
                    <w:jc w:val="center"/>
                  </w:pPr>
                  <w:proofErr w:type="spellStart"/>
                  <w:r>
                    <w:t>Form</w:t>
                  </w:r>
                  <w:proofErr w:type="spellEnd"/>
                  <w:r>
                    <w:t xml:space="preserve"> F3</w:t>
                  </w:r>
                  <w:r>
                    <w:br/>
                  </w:r>
                  <w:proofErr w:type="spellStart"/>
                  <w:r>
                    <w:t>List</w:t>
                  </w:r>
                  <w:proofErr w:type="spellEnd"/>
                  <w:r>
                    <w:t xml:space="preserve"> of  </w:t>
                  </w:r>
                  <w:proofErr w:type="spellStart"/>
                  <w:r>
                    <w:t>quantities</w:t>
                  </w:r>
                  <w:proofErr w:type="spellEnd"/>
                  <w:r>
                    <w:t xml:space="preserve"> of </w:t>
                  </w:r>
                  <w:proofErr w:type="spellStart"/>
                  <w:r>
                    <w:t>works</w:t>
                  </w:r>
                  <w:proofErr w:type="spellEnd"/>
                  <w:r>
                    <w:t xml:space="preserve"> by </w:t>
                  </w:r>
                  <w:proofErr w:type="spellStart"/>
                  <w:r>
                    <w:t>category</w:t>
                  </w:r>
                  <w:proofErr w:type="spellEnd"/>
                  <w:r>
                    <w:t xml:space="preserve"> on </w:t>
                  </w:r>
                  <w:proofErr w:type="spellStart"/>
                  <w:r>
                    <w:t>works</w:t>
                  </w:r>
                  <w:proofErr w:type="spellEnd"/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4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78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2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198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3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1100"/>
            </w:tblGrid>
            <w:tr w:rsidR="00B563EC">
              <w:trPr>
                <w:trHeight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4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TECHNICAL SECTION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center"/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FINANCIAL SECTION</w:t>
                        </w:r>
                      </w:p>
                    </w:tc>
                  </w:tr>
                  <w:tr w:rsidR="00B563EC">
                    <w:trPr>
                      <w:trHeight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Item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Description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Unit of </w:t>
                        </w:r>
                        <w:proofErr w:type="spellStart"/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measuremen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Quantity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Price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Total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</w:tr>
                  <w:tr w:rsidR="00B563EC">
                    <w:trPr>
                      <w:trHeight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5 = 3 x 4</w:t>
                        </w: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5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W2F01C1#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Public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system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protected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against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water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droplets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a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lift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prb-16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arm.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aerial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networks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;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dismantling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913.00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6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W2F05F1#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Cradle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and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fixation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luminaires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including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wooden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concrete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pillars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consisting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of: 1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cage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2 simple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prb-16;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dismantling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913.00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7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W2F05F#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The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and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attaching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including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wooden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concrete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being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formed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by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two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one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single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PRB-16;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8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6311710[1]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Simple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galvanized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pocket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pillar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232.00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9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6311695[1]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Console zinc L = 1 m - 1.5 m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a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W2F05F#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The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and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attaching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including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wooden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concrete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being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formed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by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two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one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single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PRB-16;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507.00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b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6311710 - </w:t>
                        </w:r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Simple zinc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bracelet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pole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se,sc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1,014.00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c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6311701[1]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Console zinc</w:t>
                        </w:r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L= 2 m - 2,5 m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507.00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d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W2F05F#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Cradle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and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fixation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luminaires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including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wooden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concrete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pillars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device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consisting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of: 1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cage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2 simple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prb-16;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317.00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e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6311710 -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Simple zinc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bracelet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large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crutch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se,sc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634.00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6311700[1] - </w:t>
                        </w:r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Consol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 zinc</w:t>
                        </w:r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L= 3 m - 3,5 m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317.00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54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0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11100"/>
                  </w:tblGrid>
                  <w:tr w:rsidR="00B563EC">
                    <w:trPr>
                      <w:trHeight w:val="540"/>
                    </w:trPr>
                    <w:tc>
                      <w:tcPr>
                        <w:tcW w:w="1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78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32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1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8000"/>
              <w:gridCol w:w="2600"/>
              <w:gridCol w:w="400"/>
            </w:tblGrid>
            <w:tr w:rsidR="00B563EC">
              <w:trPr>
                <w:trHeight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Deviz "1" -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For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m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Pag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e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4</w:t>
                  </w: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3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2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600"/>
              <w:gridCol w:w="5000"/>
              <w:gridCol w:w="100"/>
              <w:gridCol w:w="900"/>
              <w:gridCol w:w="100"/>
              <w:gridCol w:w="1900"/>
              <w:gridCol w:w="2400"/>
            </w:tblGrid>
            <w:tr w:rsidR="00B563EC">
              <w:trPr>
                <w:trHeight w:val="300"/>
              </w:trPr>
              <w:tc>
                <w:tcPr>
                  <w:tcW w:w="6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5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Formular generat cu programul</w:t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hidden="0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571500" cy="177800"/>
                        <wp:effectExtent l="0" t="0" r="0" b="0"/>
                        <wp:wrapNone/>
                        <wp:docPr id="1" name="image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1778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9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(www.eDevize.ro)</w:t>
                  </w:r>
                </w:p>
              </w:tc>
              <w:tc>
                <w:tcPr>
                  <w:tcW w:w="24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4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  <w:bookmarkStart w:id="1" w:name="30j0zll" w:colFirst="0" w:colLast="0"/>
            <w:bookmarkEnd w:id="1"/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3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000"/>
              <w:gridCol w:w="3000"/>
              <w:gridCol w:w="4000"/>
            </w:tblGrid>
            <w:tr w:rsidR="00B563EC">
              <w:trPr>
                <w:trHeight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494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4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1100"/>
            </w:tblGrid>
            <w:tr w:rsidR="00B563EC">
              <w:trPr>
                <w:trHeight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5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center"/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TECHNICAL SECTION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FINANCIAL SECTION</w:t>
                        </w:r>
                      </w:p>
                    </w:tc>
                  </w:tr>
                  <w:tr w:rsidR="00462C1A">
                    <w:trPr>
                      <w:trHeight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Item.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Description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Unit of </w:t>
                        </w:r>
                        <w:proofErr w:type="spellStart"/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measuremen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Quantity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Price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Total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</w:tr>
                  <w:tr w:rsidR="00B563EC">
                    <w:trPr>
                      <w:trHeight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5 = 3 x 4</w:t>
                        </w: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6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luminaire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lift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7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5104001[1]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T1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8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229.00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9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5104002[1]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T2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229.00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a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207.00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b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5104003[1]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T3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207.00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c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d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5104004[1]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T4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e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187.00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5104005[1]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T5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187.00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0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1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5104006[1]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T6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46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2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11100"/>
                  </w:tblGrid>
                  <w:tr w:rsidR="00B563EC">
                    <w:trPr>
                      <w:trHeight w:val="1460"/>
                    </w:trPr>
                    <w:tc>
                      <w:tcPr>
                        <w:tcW w:w="1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3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8000"/>
              <w:gridCol w:w="2600"/>
              <w:gridCol w:w="400"/>
            </w:tblGrid>
            <w:tr w:rsidR="00B563EC">
              <w:trPr>
                <w:trHeight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Deviz "1" -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For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m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Pag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e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4</w:t>
                  </w: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3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4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600"/>
              <w:gridCol w:w="5000"/>
              <w:gridCol w:w="100"/>
              <w:gridCol w:w="900"/>
              <w:gridCol w:w="100"/>
              <w:gridCol w:w="1900"/>
              <w:gridCol w:w="2400"/>
            </w:tblGrid>
            <w:tr w:rsidR="00B563EC">
              <w:trPr>
                <w:trHeight w:val="300"/>
              </w:trPr>
              <w:tc>
                <w:tcPr>
                  <w:tcW w:w="6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5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Formular generat cu programul</w:t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9264" behindDoc="0" locked="0" layoutInCell="1" hidden="0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571500" cy="177800"/>
                        <wp:effectExtent l="0" t="0" r="0" b="0"/>
                        <wp:wrapNone/>
                        <wp:docPr id="2" name="image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1778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9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(www.eDevize.ro)</w:t>
                  </w:r>
                </w:p>
              </w:tc>
              <w:tc>
                <w:tcPr>
                  <w:tcW w:w="24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4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  <w:bookmarkStart w:id="2" w:name="1fob9te" w:colFirst="0" w:colLast="0"/>
            <w:bookmarkEnd w:id="2"/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5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000"/>
              <w:gridCol w:w="3000"/>
              <w:gridCol w:w="4000"/>
            </w:tblGrid>
            <w:tr w:rsidR="00B563EC">
              <w:trPr>
                <w:trHeight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494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6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1100"/>
            </w:tblGrid>
            <w:tr w:rsidR="00B563EC">
              <w:trPr>
                <w:trHeight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7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center"/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TECHNICAL SECTION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FINANCIAL SECTION</w:t>
                        </w:r>
                      </w:p>
                    </w:tc>
                  </w:tr>
                  <w:tr w:rsidR="00462C1A">
                    <w:trPr>
                      <w:trHeight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Item.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Description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Unit of </w:t>
                        </w:r>
                        <w:proofErr w:type="spellStart"/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measuremen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Quantity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Price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Total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</w:tr>
                  <w:tr w:rsidR="00B563EC">
                    <w:trPr>
                      <w:trHeight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5 = 3 x 4</w:t>
                        </w: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8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9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5104007[1]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T7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a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b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5104008[1]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T8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c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d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5104009[1]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T9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e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8.00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5104010[1]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T10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8.00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0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W2F02A#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Street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mercury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sodium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vapor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lamp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poles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raised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arm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platform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1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5104011[1]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T11 LED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apparatus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equipped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telemanagement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2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RPEB09A%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Flexible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copper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PVC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insulation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electrical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installations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of 450/750 KV,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symbol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myf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apparently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section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: 1X0.75- 1X2.5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mrnp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940.00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3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4829088 - </w:t>
                        </w:r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Conductor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myf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16 S 9108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968.20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4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7309546 -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Connection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clamp 16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mmp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660 V 63a st 4002/74 simb.511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47.00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16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5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11100"/>
                  </w:tblGrid>
                  <w:tr w:rsidR="00B563EC">
                    <w:trPr>
                      <w:trHeight w:val="1160"/>
                    </w:trPr>
                    <w:tc>
                      <w:tcPr>
                        <w:tcW w:w="1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6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8000"/>
              <w:gridCol w:w="2600"/>
              <w:gridCol w:w="400"/>
            </w:tblGrid>
            <w:tr w:rsidR="00B563EC">
              <w:trPr>
                <w:trHeight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Deviz "1" -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Form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Pag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e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3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4</w:t>
                  </w: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3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7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600"/>
              <w:gridCol w:w="5000"/>
              <w:gridCol w:w="100"/>
              <w:gridCol w:w="900"/>
              <w:gridCol w:w="100"/>
              <w:gridCol w:w="1900"/>
              <w:gridCol w:w="2400"/>
            </w:tblGrid>
            <w:tr w:rsidR="00B563EC">
              <w:trPr>
                <w:trHeight w:val="300"/>
              </w:trPr>
              <w:tc>
                <w:tcPr>
                  <w:tcW w:w="6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5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Formular generat cu programul</w:t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60288" behindDoc="0" locked="0" layoutInCell="1" hidden="0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571500" cy="177800"/>
                        <wp:effectExtent l="0" t="0" r="0" b="0"/>
                        <wp:wrapNone/>
                        <wp:docPr id="4" name="image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1778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9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(www.eDevize.ro)</w:t>
                  </w:r>
                </w:p>
              </w:tc>
              <w:tc>
                <w:tcPr>
                  <w:tcW w:w="24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4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  <w:bookmarkStart w:id="3" w:name="3znysh7" w:colFirst="0" w:colLast="0"/>
            <w:bookmarkEnd w:id="3"/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8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000"/>
              <w:gridCol w:w="3000"/>
              <w:gridCol w:w="4000"/>
            </w:tblGrid>
            <w:tr w:rsidR="00B563EC">
              <w:trPr>
                <w:trHeight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586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9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1100"/>
            </w:tblGrid>
            <w:tr w:rsidR="00B563EC">
              <w:trPr>
                <w:trHeight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a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center"/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TECHNICAL SECTION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FINANCIAL SECTION</w:t>
                        </w:r>
                      </w:p>
                    </w:tc>
                  </w:tr>
                  <w:tr w:rsidR="00462C1A">
                    <w:trPr>
                      <w:trHeight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bookmarkStart w:id="4" w:name="_GoBack" w:colFirst="0" w:colLast="5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Item.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Description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Unit of </w:t>
                        </w:r>
                        <w:proofErr w:type="spellStart"/>
                        <w:r w:rsidRPr="00462C1A"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measuremen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Quantity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Price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62C1A" w:rsidRDefault="00462C1A" w:rsidP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Total RON/EUR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VAT/TVA)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br/>
                          <w:t>- Lei -</w:t>
                        </w:r>
                      </w:p>
                    </w:tc>
                  </w:tr>
                  <w:bookmarkEnd w:id="4"/>
                  <w:tr w:rsidR="00B563EC">
                    <w:trPr>
                      <w:trHeight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5 = 3 x 4</w:t>
                        </w: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b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W2D01A#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Mounting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the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clamp for conductor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derivation</w:t>
                        </w:r>
                        <w:proofErr w:type="spellEnd"/>
                      </w:p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2,820.00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c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5206613 -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Clamp for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derivation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>cdd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  <w:t xml:space="preserve"> 15il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PCS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2,820.00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d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19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W2G13B#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Electrical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power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cable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copper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or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aluminum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conductors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PVC-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coated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insulation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3,760.00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76" w:lineRule="auto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e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19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4801892[1] - </w:t>
                        </w:r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Power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cable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cyyf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0,6 / 1 KV 3X 1,5 U s.8778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3,854.00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f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B563EC">
                    <w:trPr>
                      <w:trHeight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30000[1] -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Road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transport of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light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>materials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sz w:val="18"/>
                            <w:szCs w:val="18"/>
                          </w:rPr>
                          <w:t xml:space="preserve"> by truck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ton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588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f0"/>
              <w:tblW w:w="111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B563EC">
              <w:trPr>
                <w:trHeight w:val="900"/>
              </w:trPr>
              <w:tc>
                <w:tcPr>
                  <w:tcW w:w="11100" w:type="dxa"/>
                  <w:gridSpan w:val="7"/>
                  <w:tcBorders>
                    <w:top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f1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500"/>
                    <w:gridCol w:w="1500"/>
                    <w:gridCol w:w="160"/>
                    <w:gridCol w:w="1360"/>
                    <w:gridCol w:w="1360"/>
                    <w:gridCol w:w="1360"/>
                    <w:gridCol w:w="1360"/>
                    <w:gridCol w:w="1500"/>
                  </w:tblGrid>
                  <w:tr w:rsidR="00B563EC">
                    <w:trPr>
                      <w:trHeight w:val="40"/>
                    </w:trPr>
                    <w:tc>
                      <w:tcPr>
                        <w:tcW w:w="2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563EC">
                    <w:trPr>
                      <w:trHeight w:val="200"/>
                    </w:trPr>
                    <w:tc>
                      <w:tcPr>
                        <w:tcW w:w="4000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TOTAL 1 (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Direct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costs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563EC">
                    <w:trPr>
                      <w:trHeight w:val="60"/>
                    </w:trPr>
                    <w:tc>
                      <w:tcPr>
                        <w:tcW w:w="2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00" w:type="dxa"/>
                        <w:tcMar>
                          <w:top w:w="0" w:type="dxa"/>
                          <w:bottom w:w="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563EC">
                    <w:trPr>
                      <w:trHeight w:val="30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Weight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Materials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ton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s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Hour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6"/>
                            <w:szCs w:val="16"/>
                          </w:rPr>
                          <w:t>labour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Material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Labour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jc w:val="right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Equipment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Transport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center"/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6"/>
                            <w:szCs w:val="16"/>
                          </w:rPr>
                          <w:t>TOTAL</w:t>
                        </w: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100"/>
              </w:trPr>
              <w:tc>
                <w:tcPr>
                  <w:tcW w:w="2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6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SUMMARY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Value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Labour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Equipment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TOTAL</w:t>
                  </w:r>
                </w:p>
              </w:tc>
            </w:tr>
            <w:tr w:rsidR="00B563EC">
              <w:trPr>
                <w:trHeight w:val="100"/>
              </w:trPr>
              <w:tc>
                <w:tcPr>
                  <w:tcW w:w="2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6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Other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 xml:space="preserve"> direct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expenses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44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Work</w:t>
                  </w:r>
                  <w:proofErr w:type="spellEnd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insurance</w:t>
                  </w:r>
                  <w:proofErr w:type="spellEnd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contribution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 xml:space="preserve">T2 = T1 +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Other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 xml:space="preserve"> direct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expenses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00"/>
              </w:trPr>
              <w:tc>
                <w:tcPr>
                  <w:tcW w:w="2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6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 xml:space="preserve">Indirect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expences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 xml:space="preserve">Indirect </w:t>
                  </w:r>
                  <w:proofErr w:type="spellStart"/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expences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 xml:space="preserve">T3 = T2 + </w:t>
                  </w: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 xml:space="preserve">Indirect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expences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00"/>
              </w:trPr>
              <w:tc>
                <w:tcPr>
                  <w:tcW w:w="2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6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28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Benefit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Profit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 xml:space="preserve">T4 = T3 +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Benefit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2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6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36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3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f2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9000"/>
                    <w:gridCol w:w="21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TOTAL GENERAL 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without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 xml:space="preserve"> TVA/VAT</w:t>
                        </w: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B563EC">
              <w:trPr>
                <w:trHeight w:val="6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B563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  <w:tbl>
                  <w:tblPr>
                    <w:tblStyle w:val="affff3"/>
                    <w:tblW w:w="11100" w:type="dxa"/>
                    <w:tblInd w:w="0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9000"/>
                    <w:gridCol w:w="2100"/>
                  </w:tblGrid>
                  <w:tr w:rsidR="00B563EC">
                    <w:trPr>
                      <w:trHeight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TVA    (19.00%)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63EC">
                    <w:trPr>
                      <w:trHeight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462C1A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>TOTAL GENERAL (</w:t>
                        </w:r>
                        <w:proofErr w:type="spellStart"/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>
                          <w:rPr>
                            <w:rFonts w:ascii="Verdana" w:eastAsia="Verdana" w:hAnsi="Verdana" w:cs="Verdana"/>
                            <w:b/>
                            <w:color w:val="000000"/>
                            <w:sz w:val="18"/>
                            <w:szCs w:val="18"/>
                          </w:rPr>
                          <w:t xml:space="preserve"> TVA/VAT)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B563EC" w:rsidRDefault="00B563E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right"/>
                          <w:rPr>
                            <w:rFonts w:ascii="Verdana" w:eastAsia="Verdana" w:hAnsi="Verdana" w:cs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6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18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f4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3600"/>
              <w:gridCol w:w="3600"/>
              <w:gridCol w:w="3800"/>
            </w:tblGrid>
            <w:tr w:rsidR="00B563EC">
              <w:trPr>
                <w:trHeight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Beneficiary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,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CITY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 xml:space="preserve"> RECAS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Designer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,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br/>
                    <w:t>ASOCIATIA PENTRU MANAGEMENTUL ENERGIEI TIMIS - AMET</w:t>
                  </w: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2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f5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8000"/>
              <w:gridCol w:w="2600"/>
              <w:gridCol w:w="400"/>
            </w:tblGrid>
            <w:tr w:rsidR="00B563EC">
              <w:trPr>
                <w:trHeight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Deviz "1" - </w:t>
                  </w: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Form</w:t>
                  </w:r>
                  <w:proofErr w:type="spellEnd"/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Pag</w:t>
                  </w:r>
                  <w:r>
                    <w:rPr>
                      <w:rFonts w:ascii="Verdana" w:eastAsia="Verdana" w:hAnsi="Verdana" w:cs="Verdana"/>
                      <w:b/>
                      <w:sz w:val="16"/>
                      <w:szCs w:val="16"/>
                    </w:rPr>
                    <w:t>e</w:t>
                  </w: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4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 xml:space="preserve"> 4</w:t>
                  </w: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  <w:tr w:rsidR="00B563EC">
        <w:trPr>
          <w:trHeight w:val="300"/>
        </w:trPr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100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EC" w:rsidRDefault="00B563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  <w:tbl>
            <w:tblPr>
              <w:tblStyle w:val="affff6"/>
              <w:tblW w:w="11000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600"/>
              <w:gridCol w:w="5000"/>
              <w:gridCol w:w="100"/>
              <w:gridCol w:w="900"/>
              <w:gridCol w:w="100"/>
              <w:gridCol w:w="1900"/>
              <w:gridCol w:w="2400"/>
            </w:tblGrid>
            <w:tr w:rsidR="00B563EC">
              <w:trPr>
                <w:trHeight w:val="300"/>
              </w:trPr>
              <w:tc>
                <w:tcPr>
                  <w:tcW w:w="6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5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Formular generat cu programul</w:t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61312" behindDoc="0" locked="0" layoutInCell="1" hidden="0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571500" cy="177800"/>
                        <wp:effectExtent l="0" t="0" r="0" b="0"/>
                        <wp:wrapNone/>
                        <wp:docPr id="3" name="image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1778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19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B563EC" w:rsidRDefault="00462C1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18"/>
                      <w:szCs w:val="18"/>
                    </w:rPr>
                    <w:t>(www.eDevize.ro)</w:t>
                  </w:r>
                </w:p>
              </w:tc>
              <w:tc>
                <w:tcPr>
                  <w:tcW w:w="2400" w:type="dxa"/>
                  <w:tcMar>
                    <w:top w:w="0" w:type="dxa"/>
                    <w:bottom w:w="0" w:type="dxa"/>
                  </w:tcMar>
                </w:tcPr>
                <w:p w:rsidR="00B563EC" w:rsidRDefault="00B563E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Verdana" w:eastAsia="Verdana" w:hAnsi="Verdana" w:cs="Verdana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1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  <w:tc>
          <w:tcPr>
            <w:tcW w:w="400" w:type="dxa"/>
            <w:tcMar>
              <w:top w:w="0" w:type="dxa"/>
              <w:bottom w:w="0" w:type="dxa"/>
            </w:tcMar>
          </w:tcPr>
          <w:p w:rsidR="00B563EC" w:rsidRDefault="00B5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"/>
                <w:szCs w:val="2"/>
              </w:rPr>
            </w:pPr>
          </w:p>
        </w:tc>
      </w:tr>
    </w:tbl>
    <w:p w:rsidR="00B563EC" w:rsidRDefault="00B563EC"/>
    <w:sectPr w:rsidR="00B563EC">
      <w:pgSz w:w="11900" w:h="16840"/>
      <w:pgMar w:top="0" w:right="0" w:bottom="0" w:left="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63EC"/>
    <w:rsid w:val="00462C1A"/>
    <w:rsid w:val="00B5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2329"/>
  <w15:docId w15:val="{AAF9E891-AE97-495D-B90E-18D2A018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</w:pPr>
    <w:rPr>
      <w:rFonts w:ascii="Verdana" w:eastAsia="Verdana" w:hAnsi="Verdana" w:cs="Verdana"/>
      <w:b/>
      <w:color w:val="000000"/>
      <w:sz w:val="24"/>
      <w:szCs w:val="24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1193</Words>
  <Characters>6925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Vaduva</cp:lastModifiedBy>
  <cp:revision>2</cp:revision>
  <dcterms:created xsi:type="dcterms:W3CDTF">2019-02-07T08:02:00Z</dcterms:created>
  <dcterms:modified xsi:type="dcterms:W3CDTF">2019-02-07T08:08:00Z</dcterms:modified>
</cp:coreProperties>
</file>